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0D6489" w:rsidRDefault="000D648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F1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B74067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74067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89377,04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skolos Darbo užmokesčiui už 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mėn.-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20036,05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ir Sodrai-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302,97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385,15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121,86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922,42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komunalinėms paslaugoms –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3283,11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eurai; kitų prekių ir paslaugų įsigijimui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– 127,85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rų.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Skolos susidarymo  priežast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s- sąskaitos išrašytos 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mėnesiui pasibaigus -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-3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kov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54620,83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 –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829,66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eurai; kitų prekių ir paslaugų įsigijimui –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249,79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Skolų priežastis- sąskaitos gautos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9E4D1E" w:rsidRDefault="009E4D1E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Socialinės paramos įgyvendinimo ir sveikatos apsaugos paslaugų gerinimo programoje Mokinių nemokamo maitinimo  mokėtina suma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54,74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susidarė dėl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 pateiktų sąskaitų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Pajamos už atsitiktines paslaugas Mitybos išlaidų ekonominėje eilutėje mokėtina suma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696,85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transporto paslaugų -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12,67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eurai ir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kt.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paslaugų ir prekių eilutėje skola-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219,56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0D648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inansavimo šaltinio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-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870,47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 w:rsid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vėliau pateiktų sąskaitų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579,32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kovo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645234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kasoje likučio nebuvo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kasos likutis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11,65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D4E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7B3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likutis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1,02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Mokinio lėšų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 xml:space="preserve"> sąskaitoje metų pradžioje likučio nebu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 xml:space="preserve">vo, I </w:t>
      </w:r>
      <w:proofErr w:type="spellStart"/>
      <w:r w:rsidR="008515EA">
        <w:rPr>
          <w:rFonts w:ascii="Times New Roman" w:eastAsia="Times New Roman" w:hAnsi="Times New Roman" w:cs="Times New Roman"/>
          <w:sz w:val="24"/>
          <w:szCs w:val="24"/>
        </w:rPr>
        <w:t>ketv</w:t>
      </w:r>
      <w:proofErr w:type="spellEnd"/>
      <w:r w:rsidR="008515EA">
        <w:rPr>
          <w:rFonts w:ascii="Times New Roman" w:eastAsia="Times New Roman" w:hAnsi="Times New Roman" w:cs="Times New Roman"/>
          <w:sz w:val="24"/>
          <w:szCs w:val="24"/>
        </w:rPr>
        <w:t>. pabaigoje likučio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Savivaldybės biudžeto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banko sąskaitoje metų pradžioje likučio nebuvo,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ataskaitin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io laikotarpio pabaigoje likučio taip pat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B25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Biudžetinių įstaigų bank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sąskaito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metų pradžioje likuč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nebuvo, ataskaitinio laikotarpio pabaigoje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buvo 59,05 eurai likutis už atsiskaitymą valgykloje banko kortele ir tėvų įmoka už darželio lankymą.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8BE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Paramos lėšų sąskaitoje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metų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pradžioje lėšų likutis buvo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563,84 eurai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ketvirčio pabaigoje-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 xml:space="preserve">13,84 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paramos lėšų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722B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. I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-13,58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913,70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Biudžetinių įstaigų pajamų iš pagrindinės veiklos likutis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likutis </w:t>
      </w:r>
      <w:r w:rsidR="00902361">
        <w:rPr>
          <w:rFonts w:ascii="Times New Roman" w:eastAsia="Times New Roman" w:hAnsi="Times New Roman" w:cs="Times New Roman"/>
          <w:sz w:val="24"/>
          <w:szCs w:val="24"/>
        </w:rPr>
        <w:t>3742,92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902361">
        <w:rPr>
          <w:rFonts w:ascii="Times New Roman" w:eastAsia="Times New Roman" w:hAnsi="Times New Roman" w:cs="Times New Roman"/>
          <w:sz w:val="24"/>
          <w:szCs w:val="24"/>
        </w:rPr>
        <w:t>4497,16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F0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Direktorė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Edita Aukselienė</w:t>
      </w:r>
    </w:p>
    <w:p w:rsidR="0033764A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A1EB4"/>
    <w:rsid w:val="000D6489"/>
    <w:rsid w:val="001F6ED8"/>
    <w:rsid w:val="00260DC1"/>
    <w:rsid w:val="002673DA"/>
    <w:rsid w:val="002E03EE"/>
    <w:rsid w:val="0030037C"/>
    <w:rsid w:val="0033764A"/>
    <w:rsid w:val="0039722B"/>
    <w:rsid w:val="003E3AC5"/>
    <w:rsid w:val="005C32D9"/>
    <w:rsid w:val="005D6AB9"/>
    <w:rsid w:val="00645234"/>
    <w:rsid w:val="007B3D4E"/>
    <w:rsid w:val="007E5475"/>
    <w:rsid w:val="007F33DA"/>
    <w:rsid w:val="00804D6F"/>
    <w:rsid w:val="00832879"/>
    <w:rsid w:val="008515EA"/>
    <w:rsid w:val="00890EC4"/>
    <w:rsid w:val="00902361"/>
    <w:rsid w:val="009532EA"/>
    <w:rsid w:val="0095532C"/>
    <w:rsid w:val="00993C19"/>
    <w:rsid w:val="009E4D1E"/>
    <w:rsid w:val="009E5586"/>
    <w:rsid w:val="00A275F0"/>
    <w:rsid w:val="00B74067"/>
    <w:rsid w:val="00BC0822"/>
    <w:rsid w:val="00CC42B7"/>
    <w:rsid w:val="00CF58BE"/>
    <w:rsid w:val="00E053B5"/>
    <w:rsid w:val="00E12C69"/>
    <w:rsid w:val="00E40225"/>
    <w:rsid w:val="00F14B25"/>
    <w:rsid w:val="00F17480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44E7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7</cp:revision>
  <dcterms:created xsi:type="dcterms:W3CDTF">2021-10-14T20:07:00Z</dcterms:created>
  <dcterms:modified xsi:type="dcterms:W3CDTF">2023-04-24T06:33:00Z</dcterms:modified>
</cp:coreProperties>
</file>